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</w:p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  <w:r w:rsidRPr="005900E2"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  <w:t>LOGO</w:t>
      </w:r>
    </w:p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</w:p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</w:p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</w:p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</w:p>
    <w:p w:rsidR="006F532C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</w:p>
    <w:p w:rsidR="00751943" w:rsidRPr="005900E2" w:rsidRDefault="00751943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</w:pPr>
      <w:r w:rsidRPr="005900E2">
        <w:rPr>
          <w:rFonts w:ascii="Arial" w:eastAsia="Times New Roman" w:hAnsi="Arial" w:cs="Arial"/>
          <w:b/>
          <w:color w:val="2F2F2F"/>
          <w:sz w:val="28"/>
          <w:szCs w:val="28"/>
          <w:lang w:eastAsia="es-MX"/>
        </w:rPr>
        <w:t>INSTRUCCIONES:</w:t>
      </w:r>
    </w:p>
    <w:p w:rsidR="00BD243D" w:rsidRPr="005900E2" w:rsidRDefault="00BD243D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>El Tribunal Electoral del Estado de Coahuila pone a su disposición la plantilla de demanda para la presentación electrónica</w:t>
      </w:r>
      <w:r w:rsidR="00C834BD"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 del medio de impugnación que se trate</w:t>
      </w: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>.</w:t>
      </w:r>
    </w:p>
    <w:p w:rsidR="00751943" w:rsidRPr="005900E2" w:rsidRDefault="00751943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Para el llenado de esta plantilla es necesario que se descargue el archivo de </w:t>
      </w:r>
      <w:r w:rsidR="005900E2"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>Word</w:t>
      </w: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 y se guar</w:t>
      </w:r>
      <w:bookmarkStart w:id="0" w:name="_GoBack"/>
      <w:bookmarkEnd w:id="0"/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de con el nombre </w:t>
      </w:r>
      <w:r w:rsidR="0053126A"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>que</w:t>
      </w: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 determine</w:t>
      </w:r>
      <w:r w:rsidR="00C834BD"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 por</w:t>
      </w: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 el promovente.</w:t>
      </w:r>
    </w:p>
    <w:p w:rsidR="00751943" w:rsidRPr="005900E2" w:rsidRDefault="00751943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</w:p>
    <w:p w:rsidR="0053126A" w:rsidRPr="005900E2" w:rsidRDefault="006F532C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>________________________000_____________________________</w:t>
      </w:r>
    </w:p>
    <w:p w:rsidR="0053126A" w:rsidRPr="005900E2" w:rsidRDefault="0053126A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</w:p>
    <w:p w:rsidR="0053126A" w:rsidRPr="005900E2" w:rsidRDefault="0053126A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</w:p>
    <w:p w:rsidR="006F532C" w:rsidRPr="005900E2" w:rsidRDefault="00353A24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</w:pP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De conformidad con lo previsto en los artículos 39 y 40 de la Ley de Medios de Impugnación en Materia Político-Electoral y de Participación Ciudadana de Coahuila, los usuarios de </w:t>
      </w:r>
      <w:r w:rsidR="007F0B04"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la </w:t>
      </w:r>
      <w:r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plantilla de medio de impugnación deberán señalar en cada espacio, los requisitos </w:t>
      </w:r>
      <w:r w:rsidR="006F532C" w:rsidRPr="005900E2">
        <w:rPr>
          <w:rFonts w:ascii="Arial" w:eastAsia="Times New Roman" w:hAnsi="Arial" w:cs="Arial"/>
          <w:bCs/>
          <w:color w:val="2F2F2F"/>
          <w:sz w:val="28"/>
          <w:szCs w:val="28"/>
          <w:lang w:eastAsia="es-MX"/>
        </w:rPr>
        <w:t xml:space="preserve">que a continuación se precisan. </w:t>
      </w:r>
    </w:p>
    <w:p w:rsidR="006F532C" w:rsidRPr="005900E2" w:rsidRDefault="006F532C">
      <w:pPr>
        <w:rPr>
          <w:rFonts w:ascii="Arial" w:hAnsi="Arial" w:cs="Arial"/>
          <w:sz w:val="28"/>
          <w:szCs w:val="28"/>
        </w:rPr>
      </w:pPr>
      <w:r w:rsidRPr="005900E2">
        <w:rPr>
          <w:rFonts w:ascii="Arial" w:hAnsi="Arial" w:cs="Arial"/>
          <w:sz w:val="28"/>
          <w:szCs w:val="28"/>
        </w:rPr>
        <w:br w:type="page"/>
      </w:r>
    </w:p>
    <w:p w:rsidR="00353A24" w:rsidRPr="005900E2" w:rsidRDefault="000425C1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lang w:eastAsia="es-MX"/>
        </w:rPr>
      </w:pPr>
      <w:r w:rsidRPr="005900E2">
        <w:rPr>
          <w:rFonts w:ascii="Arial" w:eastAsia="Times New Roman" w:hAnsi="Arial" w:cs="Arial"/>
          <w:b/>
          <w:color w:val="2F2F2F"/>
          <w:lang w:eastAsia="es-MX"/>
        </w:rPr>
        <w:lastRenderedPageBreak/>
        <w:t xml:space="preserve">MAGISTRADOS INTEGRANTES DEL </w:t>
      </w:r>
    </w:p>
    <w:p w:rsidR="000425C1" w:rsidRPr="005900E2" w:rsidRDefault="000425C1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lang w:eastAsia="es-MX"/>
        </w:rPr>
      </w:pPr>
      <w:r w:rsidRPr="005900E2">
        <w:rPr>
          <w:rFonts w:ascii="Arial" w:eastAsia="Times New Roman" w:hAnsi="Arial" w:cs="Arial"/>
          <w:b/>
          <w:color w:val="2F2F2F"/>
          <w:lang w:eastAsia="es-MX"/>
        </w:rPr>
        <w:t>TRIBUNAL ELECTORAL DEL ESTADO</w:t>
      </w:r>
    </w:p>
    <w:p w:rsidR="000425C1" w:rsidRPr="005900E2" w:rsidRDefault="000425C1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/>
          <w:color w:val="2F2F2F"/>
          <w:lang w:eastAsia="es-MX"/>
        </w:rPr>
      </w:pPr>
      <w:r w:rsidRPr="005900E2">
        <w:rPr>
          <w:rFonts w:ascii="Arial" w:eastAsia="Times New Roman" w:hAnsi="Arial" w:cs="Arial"/>
          <w:b/>
          <w:color w:val="2F2F2F"/>
          <w:lang w:eastAsia="es-MX"/>
        </w:rPr>
        <w:t>DE COAHUILA</w:t>
      </w:r>
    </w:p>
    <w:p w:rsidR="000425C1" w:rsidRPr="005900E2" w:rsidRDefault="000425C1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lang w:eastAsia="es-MX"/>
        </w:rPr>
      </w:pPr>
      <w:r w:rsidRPr="005900E2">
        <w:rPr>
          <w:rFonts w:ascii="Arial" w:eastAsia="Times New Roman" w:hAnsi="Arial" w:cs="Arial"/>
          <w:b/>
          <w:color w:val="2F2F2F"/>
          <w:lang w:eastAsia="es-MX"/>
        </w:rPr>
        <w:t>PRESENTES.</w:t>
      </w:r>
    </w:p>
    <w:p w:rsidR="00353A24" w:rsidRPr="005900E2" w:rsidRDefault="00353A24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lang w:eastAsia="es-MX"/>
        </w:rPr>
      </w:pPr>
    </w:p>
    <w:p w:rsidR="00353A24" w:rsidRPr="005900E2" w:rsidRDefault="00353A24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lang w:eastAsia="es-MX"/>
        </w:rPr>
      </w:pPr>
    </w:p>
    <w:p w:rsidR="000425C1" w:rsidRPr="005900E2" w:rsidRDefault="000425C1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lang w:eastAsia="es-MX"/>
        </w:rPr>
      </w:pPr>
    </w:p>
    <w:p w:rsidR="00C834BD" w:rsidRPr="005900E2" w:rsidRDefault="00C834BD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lang w:eastAsia="es-MX"/>
        </w:rPr>
      </w:pPr>
    </w:p>
    <w:p w:rsidR="00C834BD" w:rsidRPr="005900E2" w:rsidRDefault="00C834BD" w:rsidP="00353A24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bCs/>
          <w:color w:val="2F2F2F"/>
          <w:lang w:eastAsia="es-MX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Nombre</w:t>
      </w:r>
      <w:r w:rsidR="000425C1" w:rsidRPr="005900E2">
        <w:rPr>
          <w:rFonts w:ascii="Arial" w:hAnsi="Arial" w:cs="Arial"/>
        </w:rPr>
        <w:t xml:space="preserve"> completo</w:t>
      </w:r>
      <w:r w:rsidRPr="005900E2">
        <w:rPr>
          <w:rFonts w:ascii="Arial" w:hAnsi="Arial" w:cs="Arial"/>
        </w:rPr>
        <w:t xml:space="preserve"> del promovente</w:t>
      </w:r>
      <w:r w:rsidR="000425C1" w:rsidRPr="005900E2">
        <w:rPr>
          <w:rFonts w:ascii="Arial" w:hAnsi="Arial" w:cs="Arial"/>
        </w:rPr>
        <w:t xml:space="preserve"> y calidad con la que comparece:</w:t>
      </w: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Tipo de medio de impugnación</w:t>
      </w:r>
      <w:r w:rsidR="000425C1" w:rsidRPr="005900E2">
        <w:rPr>
          <w:rFonts w:ascii="Arial" w:hAnsi="Arial" w:cs="Arial"/>
        </w:rPr>
        <w:t xml:space="preserve"> que promueve:</w:t>
      </w: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0425C1" w:rsidRPr="005900E2" w:rsidRDefault="000425C1" w:rsidP="000425C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Identificar el acto o resolución impugnado y la autoridad responsable del mismo.</w:t>
      </w:r>
    </w:p>
    <w:p w:rsidR="000425C1" w:rsidRPr="005900E2" w:rsidRDefault="000425C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353A24" w:rsidRPr="005900E2" w:rsidRDefault="009F5F61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F</w:t>
      </w:r>
      <w:r w:rsidR="00353A24" w:rsidRPr="005900E2">
        <w:rPr>
          <w:rFonts w:ascii="Arial" w:hAnsi="Arial" w:cs="Arial"/>
        </w:rPr>
        <w:t xml:space="preserve">echa en que el acto o resolución impugnada fue notificada, o en su defecto, la fecha en que tuvo conocimiento de los mismos. </w:t>
      </w:r>
    </w:p>
    <w:p w:rsidR="009F5F61" w:rsidRPr="005900E2" w:rsidRDefault="009F5F61" w:rsidP="009F5F61">
      <w:pPr>
        <w:pStyle w:val="ListParagrap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 xml:space="preserve">Señalar domicilio en el lugar de residencia del Tribunal Electoral para recibir notificaciones y toda clase de documentos y, en su caso, a quien en su nombre las pueda oír y recibir. </w:t>
      </w: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 xml:space="preserve">El nombre y domicilio del tercero o terceros interesados, si los hubiere. </w:t>
      </w: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9F5F61" w:rsidRPr="005900E2" w:rsidRDefault="00AF4289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 xml:space="preserve">Los </w:t>
      </w:r>
      <w:r w:rsidR="00353A24" w:rsidRPr="005900E2">
        <w:rPr>
          <w:rFonts w:ascii="Arial" w:hAnsi="Arial" w:cs="Arial"/>
          <w:b/>
          <w:bCs/>
        </w:rPr>
        <w:t xml:space="preserve">hechos </w:t>
      </w:r>
      <w:r w:rsidR="00353A24" w:rsidRPr="005900E2">
        <w:rPr>
          <w:rFonts w:ascii="Arial" w:hAnsi="Arial" w:cs="Arial"/>
        </w:rPr>
        <w:t>en que se basa la impugnación</w:t>
      </w:r>
      <w:r w:rsidRPr="005900E2">
        <w:rPr>
          <w:rFonts w:ascii="Arial" w:hAnsi="Arial" w:cs="Arial"/>
        </w:rPr>
        <w:t xml:space="preserve"> son los siguientes:</w:t>
      </w:r>
    </w:p>
    <w:p w:rsidR="00AF4289" w:rsidRPr="005900E2" w:rsidRDefault="00AF4289" w:rsidP="00AF4289">
      <w:pPr>
        <w:pStyle w:val="ListParagraph"/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-------</w:t>
      </w:r>
    </w:p>
    <w:p w:rsidR="00AF4289" w:rsidRPr="005900E2" w:rsidRDefault="00AF4289" w:rsidP="00AF4289">
      <w:pPr>
        <w:pStyle w:val="ListParagraph"/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------</w:t>
      </w:r>
    </w:p>
    <w:p w:rsidR="00AF4289" w:rsidRPr="005900E2" w:rsidRDefault="00AF4289" w:rsidP="00AF4289">
      <w:pPr>
        <w:pStyle w:val="ListParagraph"/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-------</w:t>
      </w:r>
    </w:p>
    <w:p w:rsidR="00AF4289" w:rsidRPr="005900E2" w:rsidRDefault="00AF4289" w:rsidP="00AF4289">
      <w:pPr>
        <w:pStyle w:val="ListParagraph"/>
        <w:numPr>
          <w:ilvl w:val="0"/>
          <w:numId w:val="2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------</w:t>
      </w:r>
    </w:p>
    <w:p w:rsidR="009F5F61" w:rsidRPr="005900E2" w:rsidRDefault="009F5F61" w:rsidP="009F5F61">
      <w:pPr>
        <w:shd w:val="clear" w:color="auto" w:fill="FFFFFF"/>
        <w:spacing w:after="86" w:line="240" w:lineRule="auto"/>
        <w:ind w:left="36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shd w:val="clear" w:color="auto" w:fill="FFFFFF"/>
        <w:spacing w:after="86" w:line="240" w:lineRule="auto"/>
        <w:ind w:left="360"/>
        <w:jc w:val="both"/>
        <w:rPr>
          <w:rFonts w:ascii="Arial" w:hAnsi="Arial" w:cs="Arial"/>
        </w:rPr>
      </w:pPr>
    </w:p>
    <w:p w:rsidR="00C834BD" w:rsidRPr="005900E2" w:rsidRDefault="00C834BD" w:rsidP="009F5F61">
      <w:pPr>
        <w:shd w:val="clear" w:color="auto" w:fill="FFFFFF"/>
        <w:spacing w:after="86" w:line="240" w:lineRule="auto"/>
        <w:ind w:left="360"/>
        <w:jc w:val="both"/>
        <w:rPr>
          <w:rFonts w:ascii="Arial" w:hAnsi="Arial" w:cs="Arial"/>
        </w:rPr>
      </w:pPr>
    </w:p>
    <w:p w:rsidR="009F5F61" w:rsidRPr="005900E2" w:rsidRDefault="009F5F61" w:rsidP="009F5F61">
      <w:pPr>
        <w:shd w:val="clear" w:color="auto" w:fill="FFFFFF"/>
        <w:spacing w:after="86" w:line="240" w:lineRule="auto"/>
        <w:jc w:val="both"/>
        <w:rPr>
          <w:rFonts w:ascii="Arial" w:hAnsi="Arial" w:cs="Arial"/>
        </w:rPr>
      </w:pPr>
    </w:p>
    <w:p w:rsidR="00353A24" w:rsidRPr="005900E2" w:rsidRDefault="009F5F61" w:rsidP="009F5F61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  <w:b/>
          <w:bCs/>
        </w:rPr>
        <w:lastRenderedPageBreak/>
        <w:t>A</w:t>
      </w:r>
      <w:r w:rsidR="00353A24" w:rsidRPr="005900E2">
        <w:rPr>
          <w:rFonts w:ascii="Arial" w:hAnsi="Arial" w:cs="Arial"/>
          <w:b/>
          <w:bCs/>
        </w:rPr>
        <w:t>gravios</w:t>
      </w:r>
      <w:r w:rsidR="00353A24" w:rsidRPr="005900E2">
        <w:rPr>
          <w:rFonts w:ascii="Arial" w:hAnsi="Arial" w:cs="Arial"/>
        </w:rPr>
        <w:t xml:space="preserve"> que cause el acto o resolución impugnado y los preceptos presuntamente violados. </w:t>
      </w: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De conformidad con los hechos narrados, los agravios que se causan son los siguientes:</w:t>
      </w: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AGRAVIO 1.</w:t>
      </w: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AGRAVIO 2.</w:t>
      </w: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AGRAVIO 3.</w:t>
      </w: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</w:p>
    <w:p w:rsidR="00AF4289" w:rsidRPr="005900E2" w:rsidRDefault="00AF4289" w:rsidP="00AF4289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AGRAVIO 4.</w:t>
      </w:r>
    </w:p>
    <w:p w:rsidR="009F5F61" w:rsidRPr="005900E2" w:rsidRDefault="009F5F61" w:rsidP="009F5F61">
      <w:pPr>
        <w:shd w:val="clear" w:color="auto" w:fill="FFFFFF"/>
        <w:spacing w:after="86" w:line="240" w:lineRule="auto"/>
        <w:jc w:val="both"/>
        <w:rPr>
          <w:rFonts w:ascii="Arial" w:hAnsi="Arial" w:cs="Arial"/>
        </w:rPr>
      </w:pPr>
    </w:p>
    <w:p w:rsidR="009F5F61" w:rsidRPr="005900E2" w:rsidRDefault="009F5F61" w:rsidP="009F5F61">
      <w:pPr>
        <w:shd w:val="clear" w:color="auto" w:fill="FFFFFF"/>
        <w:spacing w:after="86" w:line="240" w:lineRule="auto"/>
        <w:jc w:val="both"/>
        <w:rPr>
          <w:rFonts w:ascii="Arial" w:hAnsi="Arial" w:cs="Arial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 xml:space="preserve">Ofrecer y aportar, en su caso, las </w:t>
      </w:r>
      <w:r w:rsidRPr="005900E2">
        <w:rPr>
          <w:rFonts w:ascii="Arial" w:hAnsi="Arial" w:cs="Arial"/>
          <w:b/>
          <w:bCs/>
        </w:rPr>
        <w:t>pruebas</w:t>
      </w:r>
      <w:r w:rsidRPr="005900E2">
        <w:rPr>
          <w:rFonts w:ascii="Arial" w:hAnsi="Arial" w:cs="Arial"/>
        </w:rPr>
        <w:t xml:space="preserve"> dentro de los plazos para la interposición o presentación de los medios de impugnación previstos en la presente ley; mencionar, en su caso, las que se habrán de aportar dentro de dichos plazos; y las que deban requerirse, cuando el promovente justifique que oportunamente las solicitó por escrito al órgano competente, y éstas no le hubieren sido entregadas. </w:t>
      </w:r>
    </w:p>
    <w:p w:rsidR="008214D4" w:rsidRPr="005900E2" w:rsidRDefault="008214D4" w:rsidP="008214D4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8214D4" w:rsidRPr="005900E2" w:rsidRDefault="008214D4" w:rsidP="008214D4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8214D4" w:rsidRPr="005900E2" w:rsidRDefault="008214D4" w:rsidP="008214D4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</w:rPr>
      </w:pPr>
    </w:p>
    <w:p w:rsidR="008214D4" w:rsidRPr="005900E2" w:rsidRDefault="008214D4" w:rsidP="008214D4">
      <w:pPr>
        <w:pStyle w:val="ListParagraph"/>
        <w:shd w:val="clear" w:color="auto" w:fill="FFFFFF"/>
        <w:spacing w:after="86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53A24" w:rsidRPr="005900E2" w:rsidRDefault="00353A24" w:rsidP="00353A24">
      <w:pPr>
        <w:pStyle w:val="ListParagraph"/>
        <w:numPr>
          <w:ilvl w:val="0"/>
          <w:numId w:val="1"/>
        </w:numPr>
        <w:shd w:val="clear" w:color="auto" w:fill="FFFFFF"/>
        <w:spacing w:after="86" w:line="240" w:lineRule="auto"/>
        <w:jc w:val="both"/>
        <w:rPr>
          <w:rFonts w:ascii="Arial" w:hAnsi="Arial" w:cs="Arial"/>
          <w:sz w:val="24"/>
          <w:szCs w:val="24"/>
        </w:rPr>
      </w:pPr>
      <w:r w:rsidRPr="005900E2">
        <w:rPr>
          <w:rFonts w:ascii="Arial" w:hAnsi="Arial" w:cs="Arial"/>
          <w:sz w:val="24"/>
          <w:szCs w:val="24"/>
        </w:rPr>
        <w:t xml:space="preserve">El o los documentos que sean necesarios para acreditar la representación del actor. </w:t>
      </w:r>
    </w:p>
    <w:p w:rsidR="00755A83" w:rsidRPr="005900E2" w:rsidRDefault="00755A83">
      <w:pPr>
        <w:rPr>
          <w:rFonts w:ascii="Arial" w:hAnsi="Arial" w:cs="Arial"/>
        </w:rPr>
      </w:pPr>
    </w:p>
    <w:p w:rsidR="008214D4" w:rsidRPr="005900E2" w:rsidRDefault="00FD00F4" w:rsidP="007F0B04">
      <w:pPr>
        <w:spacing w:line="360" w:lineRule="auto"/>
        <w:jc w:val="both"/>
        <w:rPr>
          <w:rFonts w:ascii="Arial" w:hAnsi="Arial" w:cs="Arial"/>
        </w:rPr>
      </w:pPr>
      <w:r w:rsidRPr="005900E2">
        <w:rPr>
          <w:rFonts w:ascii="Arial" w:hAnsi="Arial" w:cs="Arial"/>
        </w:rPr>
        <w:t>Por lo anteriormente expuesto, se solicita a los Magistrados integrantes del Pleno del Tribunal Electoral del Estado de Coahuila como puntos petitorios:</w:t>
      </w:r>
    </w:p>
    <w:p w:rsidR="00FD00F4" w:rsidRPr="005900E2" w:rsidRDefault="00FD00F4" w:rsidP="007F0B04">
      <w:pPr>
        <w:spacing w:line="360" w:lineRule="auto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PRIMERO. ------------</w:t>
      </w:r>
    </w:p>
    <w:p w:rsidR="00FD00F4" w:rsidRPr="005900E2" w:rsidRDefault="00FD00F4" w:rsidP="007F0B04">
      <w:pPr>
        <w:spacing w:line="360" w:lineRule="auto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SEGUNDO. -----------</w:t>
      </w:r>
    </w:p>
    <w:p w:rsidR="00FD00F4" w:rsidRPr="005900E2" w:rsidRDefault="00FD00F4" w:rsidP="007F0B04">
      <w:pPr>
        <w:spacing w:line="360" w:lineRule="auto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TERCERO. ----------------</w:t>
      </w:r>
    </w:p>
    <w:p w:rsidR="00FD00F4" w:rsidRPr="005900E2" w:rsidRDefault="00FD00F4" w:rsidP="007F0B04">
      <w:pPr>
        <w:spacing w:line="360" w:lineRule="auto"/>
        <w:jc w:val="both"/>
        <w:rPr>
          <w:rFonts w:ascii="Arial" w:hAnsi="Arial" w:cs="Arial"/>
          <w:b/>
          <w:bCs/>
        </w:rPr>
      </w:pPr>
      <w:r w:rsidRPr="005900E2">
        <w:rPr>
          <w:rFonts w:ascii="Arial" w:hAnsi="Arial" w:cs="Arial"/>
          <w:b/>
          <w:bCs/>
        </w:rPr>
        <w:t>CUARTO. ----------------</w:t>
      </w:r>
    </w:p>
    <w:p w:rsidR="00ED1D5B" w:rsidRPr="005900E2" w:rsidRDefault="00ED1D5B" w:rsidP="007F0B04">
      <w:pPr>
        <w:spacing w:line="360" w:lineRule="auto"/>
        <w:jc w:val="both"/>
        <w:rPr>
          <w:rFonts w:ascii="Arial" w:hAnsi="Arial" w:cs="Arial"/>
        </w:rPr>
      </w:pPr>
    </w:p>
    <w:sectPr w:rsidR="00ED1D5B" w:rsidRPr="00590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6EE"/>
    <w:multiLevelType w:val="hybridMultilevel"/>
    <w:tmpl w:val="3F5046EE"/>
    <w:lvl w:ilvl="0" w:tplc="AD483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B74BC"/>
    <w:multiLevelType w:val="hybridMultilevel"/>
    <w:tmpl w:val="282800FE"/>
    <w:lvl w:ilvl="0" w:tplc="290E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4"/>
    <w:rsid w:val="000425C1"/>
    <w:rsid w:val="000F1E77"/>
    <w:rsid w:val="00353A24"/>
    <w:rsid w:val="004451E0"/>
    <w:rsid w:val="00480C22"/>
    <w:rsid w:val="0053126A"/>
    <w:rsid w:val="005900E2"/>
    <w:rsid w:val="006F532C"/>
    <w:rsid w:val="00751943"/>
    <w:rsid w:val="00755A83"/>
    <w:rsid w:val="007F0B04"/>
    <w:rsid w:val="008214D4"/>
    <w:rsid w:val="009F5F61"/>
    <w:rsid w:val="00AF4289"/>
    <w:rsid w:val="00BD243D"/>
    <w:rsid w:val="00C834BD"/>
    <w:rsid w:val="00D328CC"/>
    <w:rsid w:val="00ED1D5B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47ECE-A56E-45BA-9D53-817888C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CE74-36E2-4D7E-84D1-092A8C5C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rodrigo</cp:lastModifiedBy>
  <cp:revision>20</cp:revision>
  <dcterms:created xsi:type="dcterms:W3CDTF">2020-04-17T00:46:00Z</dcterms:created>
  <dcterms:modified xsi:type="dcterms:W3CDTF">2020-05-05T18:35:00Z</dcterms:modified>
</cp:coreProperties>
</file>